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ANEXO II – Documentação exigida para habilitação (Proc. 029/26)</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20" w:before="120" w:line="276" w:lineRule="auto"/>
        <w:ind w:left="360" w:right="0" w:hanging="360"/>
        <w:jc w:val="both"/>
        <w:rPr>
          <w:i w:val="0"/>
          <w:iCs w:val="0"/>
          <w:smallCaps w:val="0"/>
          <w:strike w:val="0"/>
          <w:shd w:fill="auto" w:val="clear"/>
          <w:vertAlign w:val="baseline"/>
        </w:rPr>
      </w:pPr>
      <w:r w:rsidDel="00000000" w:rsidR="00000000" w:rsidRPr="00000000">
        <w:rPr>
          <w:b w:val="1"/>
          <w:bCs w:val="1"/>
          <w:i w:val="0"/>
          <w:iCs w:val="0"/>
          <w:smallCaps w:val="0"/>
          <w:strike w:val="0"/>
          <w:u w:val="none"/>
          <w:shd w:fill="auto" w:val="clear"/>
          <w:vertAlign w:val="baseline"/>
          <w:rtl w:val="0"/>
        </w:rPr>
        <w:t xml:space="preserve">Habilitação jurídica: </w:t>
      </w:r>
      <w:r w:rsidDel="00000000" w:rsidR="00000000" w:rsidRPr="00000000">
        <w:rPr>
          <w:rtl w:val="0"/>
        </w:rPr>
      </w:r>
    </w:p>
    <w:p w:rsidR="00000000" w:rsidDel="00000000" w:rsidP="00000000" w:rsidRDefault="00000000" w:rsidRPr="00000000" w14:paraId="00000005">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no caso de empresário individual, inscrição no Registro Público de Empresas Mercantis, a cargo da Junta Comercial da respectiva sede;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120" w:line="276" w:lineRule="auto"/>
        <w:ind w:left="927" w:right="0" w:hanging="360"/>
        <w:jc w:val="both"/>
        <w:rPr>
          <w:i w:val="0"/>
          <w:iCs w:val="0"/>
          <w:smallCaps w:val="0"/>
          <w:strike w:val="0"/>
          <w:shd w:fill="auto" w:val="clear"/>
          <w:vertAlign w:val="baseline"/>
        </w:rPr>
      </w:pPr>
      <w:r w:rsidDel="00000000" w:rsidR="00000000" w:rsidRPr="00000000">
        <w:rPr>
          <w:i w:val="0"/>
          <w:iCs w:val="0"/>
          <w:smallCaps w:val="0"/>
          <w:strike w:val="0"/>
          <w:u w:val="none"/>
          <w:shd w:fill="auto" w:val="clear"/>
          <w:vertAlign w:val="baseline"/>
          <w:rtl w:val="0"/>
        </w:rPr>
        <w:t xml:space="preserve">Em se tratando de Microempreendedor Individual – MEI: Certificado da Condição de Microempreendedor Individual - CCMEI, cuja aceitação ficará condicionada à verificação da autenticidade no sítio www.portaldoempreendedor.gov.br;</w:t>
      </w:r>
      <w:r w:rsidDel="00000000" w:rsidR="00000000" w:rsidRPr="00000000">
        <w:rPr>
          <w:rtl w:val="0"/>
        </w:rPr>
      </w:r>
    </w:p>
    <w:p w:rsidR="00000000" w:rsidDel="00000000" w:rsidP="00000000" w:rsidRDefault="00000000" w:rsidRPr="00000000" w14:paraId="00000007">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008">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inscrição no Registro Público de Empresas Mercantis onde opera, com averbação no Registro onde tem sede a matriz, no caso de ser o participante sucursal, filial ou agência;</w:t>
      </w:r>
    </w:p>
    <w:p w:rsidR="00000000" w:rsidDel="00000000" w:rsidP="00000000" w:rsidRDefault="00000000" w:rsidRPr="00000000" w14:paraId="00000009">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No caso de sociedade simples: inscrição do ato constitutivo no Registro Civil das Pessoas Jurídicas do local de sua sede, acompanhada de prova da indicação dos seus administradores;</w:t>
      </w:r>
    </w:p>
    <w:p w:rsidR="00000000" w:rsidDel="00000000" w:rsidP="00000000" w:rsidRDefault="00000000" w:rsidRPr="00000000" w14:paraId="0000000A">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decreto de autorização, em se tratando de sociedade empresária estrangeira em funcionamento no País;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120" w:line="276" w:lineRule="auto"/>
        <w:ind w:left="927" w:right="0" w:hanging="360"/>
        <w:jc w:val="both"/>
        <w:rPr>
          <w:i w:val="0"/>
          <w:iCs w:val="0"/>
          <w:smallCaps w:val="0"/>
          <w:strike w:val="0"/>
          <w:shd w:fill="auto" w:val="clear"/>
          <w:vertAlign w:val="baseline"/>
        </w:rPr>
      </w:pPr>
      <w:r w:rsidDel="00000000" w:rsidR="00000000" w:rsidRPr="00000000">
        <w:rPr>
          <w:i w:val="0"/>
          <w:iCs w:val="0"/>
          <w:smallCaps w:val="0"/>
          <w:strike w:val="0"/>
          <w:u w:val="none"/>
          <w:shd w:fill="auto" w:val="clear"/>
          <w:vertAlign w:val="baseline"/>
          <w:rtl w:val="0"/>
        </w:rPr>
        <w:t xml:space="preserve">Os documentos acima deverão estar acompanhados de todas as alterações ou da consolidação respectiva.</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134" w:right="0" w:firstLine="0"/>
        <w:jc w:val="both"/>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20" w:before="120" w:line="276" w:lineRule="auto"/>
        <w:ind w:left="360" w:right="0" w:hanging="360"/>
        <w:jc w:val="both"/>
        <w:rPr>
          <w:i w:val="0"/>
          <w:iCs w:val="0"/>
          <w:smallCaps w:val="0"/>
          <w:strike w:val="0"/>
          <w:shd w:fill="auto" w:val="clear"/>
          <w:vertAlign w:val="baseline"/>
        </w:rPr>
      </w:pPr>
      <w:r w:rsidDel="00000000" w:rsidR="00000000" w:rsidRPr="00000000">
        <w:rPr>
          <w:b w:val="1"/>
          <w:bCs w:val="1"/>
          <w:i w:val="0"/>
          <w:iCs w:val="0"/>
          <w:smallCaps w:val="0"/>
          <w:strike w:val="0"/>
          <w:u w:val="none"/>
          <w:shd w:fill="auto" w:val="clear"/>
          <w:vertAlign w:val="baseline"/>
          <w:rtl w:val="0"/>
        </w:rPr>
        <w:t xml:space="preserve"> Regularidade fiscal, social e trabalhista:</w:t>
      </w:r>
      <w:r w:rsidDel="00000000" w:rsidR="00000000" w:rsidRPr="00000000">
        <w:rPr>
          <w:rtl w:val="0"/>
        </w:rPr>
      </w:r>
    </w:p>
    <w:p w:rsidR="00000000" w:rsidDel="00000000" w:rsidP="00000000" w:rsidRDefault="00000000" w:rsidRPr="00000000" w14:paraId="0000000E">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prova de inscrição no Cadastro Nacional de Pessoas Jurídicas ou no Cadastro de Pessoas Físicas, conforme o caso;</w:t>
      </w:r>
    </w:p>
    <w:p w:rsidR="00000000" w:rsidDel="00000000" w:rsidP="00000000" w:rsidRDefault="00000000" w:rsidRPr="00000000" w14:paraId="0000000F">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00000" w:rsidDel="00000000" w:rsidP="00000000" w:rsidRDefault="00000000" w:rsidRPr="00000000" w14:paraId="00000010">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Prova de Regularidade com a Fazenda Pública do Estado onde for sediada a empresa;</w:t>
      </w:r>
    </w:p>
    <w:p w:rsidR="00000000" w:rsidDel="00000000" w:rsidP="00000000" w:rsidRDefault="00000000" w:rsidRPr="00000000" w14:paraId="00000011">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Prova de Regularidade com a Fazenda Pública do Município onde for sediada a empresa, relativa aos tributos relacionados com o objeto licitado;</w:t>
      </w:r>
    </w:p>
    <w:p w:rsidR="00000000" w:rsidDel="00000000" w:rsidP="00000000" w:rsidRDefault="00000000" w:rsidRPr="00000000" w14:paraId="00000012">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prova de regularidade com o Fundo de Garantia do Tempo de Serviço (FGTS);</w:t>
      </w:r>
    </w:p>
    <w:p w:rsidR="00000000" w:rsidDel="00000000" w:rsidP="00000000" w:rsidRDefault="00000000" w:rsidRPr="00000000" w14:paraId="00000013">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014">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caso o fornecedor seja considerado isento dos tributos </w:t>
      </w:r>
      <w:r w:rsidDel="00000000" w:rsidR="00000000" w:rsidRPr="00000000">
        <w:rPr>
          <w:i w:val="1"/>
          <w:iCs w:val="1"/>
          <w:rtl w:val="0"/>
        </w:rPr>
        <w:t xml:space="preserve">estaduais </w:t>
      </w:r>
      <w:r w:rsidDel="00000000" w:rsidR="00000000" w:rsidRPr="00000000">
        <w:rPr>
          <w:b w:val="1"/>
          <w:bCs w:val="1"/>
          <w:i w:val="1"/>
          <w:iCs w:val="1"/>
          <w:u w:val="single"/>
          <w:rtl w:val="0"/>
        </w:rPr>
        <w:t xml:space="preserve">ou</w:t>
      </w:r>
      <w:r w:rsidDel="00000000" w:rsidR="00000000" w:rsidRPr="00000000">
        <w:rPr>
          <w:i w:val="1"/>
          <w:iCs w:val="1"/>
          <w:rtl w:val="0"/>
        </w:rPr>
        <w:t xml:space="preserve"> municipais</w:t>
      </w:r>
      <w:r w:rsidDel="00000000" w:rsidR="00000000" w:rsidRPr="00000000">
        <w:rPr>
          <w:rtl w:val="0"/>
        </w:rPr>
        <w:t xml:space="preserve">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015">
      <w:pPr>
        <w:tabs>
          <w:tab w:val="left" w:leader="none" w:pos="1440"/>
        </w:tabs>
        <w:spacing w:after="120" w:before="120" w:line="276" w:lineRule="auto"/>
        <w:ind w:left="927" w:firstLine="0"/>
        <w:jc w:val="both"/>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20" w:before="120" w:line="276" w:lineRule="auto"/>
        <w:ind w:left="360" w:right="0" w:hanging="360"/>
        <w:jc w:val="both"/>
        <w:rPr>
          <w:i w:val="0"/>
          <w:iCs w:val="0"/>
          <w:smallCaps w:val="0"/>
          <w:strike w:val="0"/>
          <w:shd w:fill="auto" w:val="clear"/>
          <w:vertAlign w:val="baseline"/>
        </w:rPr>
      </w:pPr>
      <w:sdt>
        <w:sdtPr>
          <w:id w:val="951823481"/>
          <w:tag w:val="goog_rdk_0"/>
        </w:sdtPr>
        <w:sdtContent>
          <w:commentRangeStart w:id="0"/>
        </w:sdtContent>
      </w:sdt>
      <w:r w:rsidDel="00000000" w:rsidR="00000000" w:rsidRPr="00000000">
        <w:rPr>
          <w:b w:val="1"/>
          <w:bCs w:val="1"/>
          <w:i w:val="0"/>
          <w:iCs w:val="0"/>
          <w:smallCaps w:val="0"/>
          <w:strike w:val="0"/>
          <w:u w:val="none"/>
          <w:shd w:fill="auto" w:val="clear"/>
          <w:vertAlign w:val="baseline"/>
          <w:rtl w:val="0"/>
        </w:rPr>
        <w:t xml:space="preserve">Qualificação Econômico-Financeira: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17">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Para comprovação da boa situação financeira da Licitante, deverão ser apresentados os seguintes documentos:</w:t>
      </w:r>
    </w:p>
    <w:p w:rsidR="00000000" w:rsidDel="00000000" w:rsidP="00000000" w:rsidRDefault="00000000" w:rsidRPr="00000000" w14:paraId="00000018">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Certidão negativa de insolvência civil expedida pelo distribuidor do domicílio ou sede do licitante, caso se trate de pessoa física, desde que admitida a sua participação na licitação (art. 5o, inciso II, alínea “c”, da Instrução Normativa Seges/ME no 116, de 2021), ou de sociedade simples;</w:t>
      </w:r>
    </w:p>
    <w:p w:rsidR="00000000" w:rsidDel="00000000" w:rsidP="00000000" w:rsidRDefault="00000000" w:rsidRPr="00000000" w14:paraId="00000019">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Certidão negativa de falência expedida pelo distribuidor da sede do fornecedor/licitante - Lei no 14.133, de 2021, art. 69, caput, inciso II);</w:t>
      </w:r>
    </w:p>
    <w:p w:rsidR="00000000" w:rsidDel="00000000" w:rsidP="00000000" w:rsidRDefault="00000000" w:rsidRPr="00000000" w14:paraId="0000001A">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Balanço patrimonial, demonstração de resultado de exercício e demais demonstrações contábeis dos 2 (dois) últimos exercícios sociais, comprovando; Índices de Liquidez Geral (LG), Liquidez Corrente (LC), e Solvência Geral (SG) superiores a 1 (um);</w:t>
      </w:r>
    </w:p>
    <w:p w:rsidR="00000000" w:rsidDel="00000000" w:rsidP="00000000" w:rsidRDefault="00000000" w:rsidRPr="00000000" w14:paraId="0000001B">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Capital Circulante Líquido ou Capital de Giro (Ativo Circulante - Passivo Circulante) de, no mínimo, 16,66% (dezesseis inteiros e sessenta e seis centésimos por cento) do valor estimado da contratação;</w:t>
      </w:r>
    </w:p>
    <w:p w:rsidR="00000000" w:rsidDel="00000000" w:rsidP="00000000" w:rsidRDefault="00000000" w:rsidRPr="00000000" w14:paraId="0000001C">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Patrimônio líquido de 10% (dez por cento) do valor estimado da contratação;</w:t>
      </w:r>
    </w:p>
    <w:p w:rsidR="00000000" w:rsidDel="00000000" w:rsidP="00000000" w:rsidRDefault="00000000" w:rsidRPr="00000000" w14:paraId="0000001D">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As empresas criadas no exercício financeiro da licitação deverão atender a todas as exigências da habilitação e poderão substituir os demonstrativos contábeis pelo balanço de abertura; (Lei no 14.133, de 2021, art. 65, §1o).</w:t>
      </w:r>
    </w:p>
    <w:p w:rsidR="00000000" w:rsidDel="00000000" w:rsidP="00000000" w:rsidRDefault="00000000" w:rsidRPr="00000000" w14:paraId="0000001E">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Os documentos referidos acima limitar-se-ão ao último exercício no caso de a pessoa jurídica ter sido constituída há menos de 2 (dois) anos;</w:t>
      </w:r>
    </w:p>
    <w:p w:rsidR="00000000" w:rsidDel="00000000" w:rsidP="00000000" w:rsidRDefault="00000000" w:rsidRPr="00000000" w14:paraId="0000001F">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Os documentos referidos acima deverão ser exigidos com base no limite definido pela Receita Federal do Brasil para transmissão da Escrituração Contábil Digital - ECD ao Sped.</w:t>
      </w:r>
    </w:p>
    <w:p w:rsidR="00000000" w:rsidDel="00000000" w:rsidP="00000000" w:rsidRDefault="00000000" w:rsidRPr="00000000" w14:paraId="00000020">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a declaração deve ser acompanhada da Demonstração do Resultado do Exercício (DRE), relativa ao último exercício social; e</w:t>
      </w:r>
    </w:p>
    <w:p w:rsidR="00000000" w:rsidDel="00000000" w:rsidP="00000000" w:rsidRDefault="00000000" w:rsidRPr="00000000" w14:paraId="00000021">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caso a diferença entre a declaração e a receita bruta discriminada na Demonstração do Resultado do Exercício (DRE) apresentada seja superior a 10% (dez por cento), para mais ou para menos, o licitante deverá apresentar justificativas.</w:t>
      </w:r>
    </w:p>
    <w:p w:rsidR="00000000" w:rsidDel="00000000" w:rsidP="00000000" w:rsidRDefault="00000000" w:rsidRPr="00000000" w14:paraId="00000022">
      <w:pPr>
        <w:numPr>
          <w:ilvl w:val="1"/>
          <w:numId w:val="1"/>
        </w:numPr>
        <w:tabs>
          <w:tab w:val="left" w:leader="none" w:pos="1440"/>
        </w:tabs>
        <w:spacing w:after="120" w:before="120" w:line="276" w:lineRule="auto"/>
        <w:ind w:left="927" w:hanging="360"/>
        <w:jc w:val="both"/>
        <w:rPr/>
      </w:pPr>
      <w:r w:rsidDel="00000000" w:rsidR="00000000" w:rsidRPr="00000000">
        <w:rPr>
          <w:rtl w:val="0"/>
        </w:rPr>
        <w:t xml:space="preserve">O atendimento dos índices econômicos previstos neste item deverá ser atestado mediante declaração assinada por profissional habilitado da área contábil, apresentada pelo fornecedor/licitante.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20" w:before="120" w:line="276" w:lineRule="auto"/>
        <w:ind w:left="360" w:right="0" w:hanging="360"/>
        <w:jc w:val="both"/>
        <w:rPr>
          <w:b w:val="1"/>
          <w:bCs w:val="1"/>
          <w:i w:val="0"/>
          <w:iCs w:val="0"/>
          <w:smallCaps w:val="0"/>
          <w:strike w:val="0"/>
          <w:shd w:fill="auto" w:val="clear"/>
          <w:vertAlign w:val="baseline"/>
        </w:rPr>
      </w:pPr>
      <w:sdt>
        <w:sdtPr>
          <w:id w:val="-941801716"/>
          <w:tag w:val="goog_rdk_1"/>
        </w:sdtPr>
        <w:sdtContent>
          <w:commentRangeStart w:id="1"/>
        </w:sdtContent>
      </w:sdt>
      <w:r w:rsidDel="00000000" w:rsidR="00000000" w:rsidRPr="00000000">
        <w:rPr>
          <w:b w:val="1"/>
          <w:bCs w:val="1"/>
          <w:i w:val="0"/>
          <w:iCs w:val="0"/>
          <w:smallCaps w:val="0"/>
          <w:strike w:val="0"/>
          <w:u w:val="none"/>
          <w:shd w:fill="auto" w:val="clear"/>
          <w:vertAlign w:val="baseline"/>
          <w:rtl w:val="0"/>
        </w:rPr>
        <w:t xml:space="preserve">Qualificação Técnica</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76" w:lineRule="auto"/>
        <w:ind w:left="927" w:right="0" w:hanging="360"/>
        <w:jc w:val="both"/>
        <w:rPr>
          <w:i w:val="0"/>
          <w:iCs w:val="0"/>
          <w:smallCaps w:val="0"/>
          <w:strike w:val="0"/>
          <w:shd w:fill="auto" w:val="clear"/>
          <w:vertAlign w:val="baseline"/>
        </w:rPr>
      </w:pPr>
      <w:bookmarkStart w:colFirst="0" w:colLast="0" w:name="_heading=h.35nkun2" w:id="0"/>
      <w:bookmarkEnd w:id="0"/>
      <w:r w:rsidDel="00000000" w:rsidR="00000000" w:rsidRPr="00000000">
        <w:rPr>
          <w:i w:val="0"/>
          <w:iCs w:val="0"/>
          <w:smallCaps w:val="0"/>
          <w:strike w:val="0"/>
          <w:u w:val="none"/>
          <w:shd w:fill="auto" w:val="clear"/>
          <w:vertAlign w:val="baseline"/>
          <w:rtl w:val="0"/>
        </w:rPr>
        <w:t xml:space="preserve">Comprovação de aptidão para a prestação dos serviços em características, quantidades e prazos compatíveis com o objeto desta dispensa, ou com o item pertinente, mediante a apresentação de atestado(s) fornecido(s) por pessoas jurídicas de direito público ou privado.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76" w:lineRule="auto"/>
        <w:ind w:left="1854" w:right="0" w:hanging="720"/>
        <w:jc w:val="both"/>
        <w:rPr>
          <w:i w:val="0"/>
          <w:iCs w:val="0"/>
          <w:smallCaps w:val="0"/>
          <w:strike w:val="0"/>
          <w:shd w:fill="auto" w:val="clear"/>
          <w:vertAlign w:val="baseline"/>
        </w:rPr>
      </w:pPr>
      <w:r w:rsidDel="00000000" w:rsidR="00000000" w:rsidRPr="00000000">
        <w:rPr>
          <w:i w:val="0"/>
          <w:iCs w:val="0"/>
          <w:smallCaps w:val="0"/>
          <w:strike w:val="0"/>
          <w:u w:val="none"/>
          <w:shd w:fill="auto" w:val="clear"/>
          <w:vertAlign w:val="baseline"/>
          <w:rtl w:val="0"/>
        </w:rPr>
        <w:t xml:space="preserve">Para fins da comprovação de que trata este subitem, os atestados deverão dizer respeito a contratos executados com as seguintes características mínimas: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ffffff" w:val="clear"/>
        <w:spacing w:after="120" w:before="120" w:line="276" w:lineRule="auto"/>
        <w:ind w:left="2421" w:right="0" w:hanging="720"/>
        <w:jc w:val="both"/>
        <w:rPr>
          <w:i w:val="0"/>
          <w:iCs w:val="0"/>
          <w:smallCaps w:val="0"/>
          <w:strike w:val="0"/>
          <w:shd w:fill="auto" w:val="clear"/>
          <w:vertAlign w:val="baseline"/>
        </w:rPr>
      </w:pPr>
      <w:bookmarkStart w:colFirst="0" w:colLast="0" w:name="_heading=h.1ksv4uv" w:id="1"/>
      <w:bookmarkEnd w:id="1"/>
      <w:r w:rsidDel="00000000" w:rsidR="00000000" w:rsidRPr="00000000">
        <w:rPr>
          <w:i w:val="0"/>
          <w:iCs w:val="0"/>
          <w:smallCaps w:val="0"/>
          <w:strike w:val="0"/>
          <w:u w:val="none"/>
          <w:shd w:fill="auto" w:val="clear"/>
          <w:vertAlign w:val="baseline"/>
          <w:rtl w:val="0"/>
        </w:rPr>
        <w:t xml:space="preserve">Os atestados deverão referir-se a serviços prestados no âmbito de sua atividade econômica principal ou secundária especificadas no contrato social vigente;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ffffff" w:val="clear"/>
        <w:spacing w:after="120" w:before="120" w:line="276" w:lineRule="auto"/>
        <w:ind w:left="2421" w:right="0" w:hanging="720"/>
        <w:jc w:val="both"/>
        <w:rPr>
          <w:smallCaps w:val="0"/>
          <w:strike w:val="0"/>
          <w:shd w:fill="auto" w:val="clear"/>
          <w:vertAlign w:val="baseline"/>
        </w:rPr>
      </w:pPr>
      <w:bookmarkStart w:colFirst="0" w:colLast="0" w:name="_heading=h.44sinio" w:id="2"/>
      <w:bookmarkEnd w:id="2"/>
      <w:r w:rsidDel="00000000" w:rsidR="00000000" w:rsidRPr="00000000">
        <w:rPr>
          <w:smallCaps w:val="0"/>
          <w:strike w:val="0"/>
          <w:u w:val="none"/>
          <w:shd w:fill="auto" w:val="clear"/>
          <w:vertAlign w:val="baseline"/>
          <w:rtl w:val="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ffffff" w:val="clear"/>
        <w:spacing w:after="120" w:before="120" w:line="276" w:lineRule="auto"/>
        <w:ind w:left="2421" w:right="0" w:hanging="720"/>
        <w:jc w:val="both"/>
        <w:rPr>
          <w:i w:val="0"/>
          <w:iCs w:val="0"/>
          <w:smallCaps w:val="0"/>
          <w:strike w:val="0"/>
          <w:shd w:fill="auto" w:val="clear"/>
          <w:vertAlign w:val="baseline"/>
        </w:rPr>
      </w:pPr>
      <w:r w:rsidDel="00000000" w:rsidR="00000000" w:rsidRPr="00000000">
        <w:rPr>
          <w:i w:val="0"/>
          <w:iCs w:val="0"/>
          <w:smallCaps w:val="0"/>
          <w:strike w:val="0"/>
          <w:u w:val="none"/>
          <w:shd w:fill="auto" w:val="clear"/>
          <w:vertAlign w:val="baseline"/>
          <w:rtl w:val="0"/>
        </w:rPr>
        <w:t xml:space="preserve">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20" w:before="120" w:line="276" w:lineRule="auto"/>
        <w:ind w:left="360" w:right="0" w:hanging="360"/>
        <w:jc w:val="both"/>
        <w:rPr>
          <w:b w:val="1"/>
          <w:bCs w:val="1"/>
        </w:rPr>
      </w:pPr>
      <w:r w:rsidDel="00000000" w:rsidR="00000000" w:rsidRPr="00000000">
        <w:rPr>
          <w:b w:val="1"/>
          <w:bCs w:val="1"/>
          <w:rtl w:val="0"/>
        </w:rPr>
        <w:t xml:space="preserve">Da Visita Técnica</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76" w:lineRule="auto"/>
        <w:ind w:left="927" w:right="0" w:hanging="360"/>
        <w:jc w:val="both"/>
        <w:rPr/>
      </w:pPr>
      <w:r w:rsidDel="00000000" w:rsidR="00000000" w:rsidRPr="00000000">
        <w:rPr>
          <w:rtl w:val="0"/>
        </w:rPr>
        <w:t xml:space="preserve">Recomenda-se às empresas interessadas em participar da presente licitação que realizem a vistoria para tomar conhecimento de todas as informações e das condições locais para o cumprimento das obrigações objeto, no endereço da Câmara Municipal de Poá acompanhado por servidor designado para esse fim, desde que previamente agendado, nos termos deste instrumento.</w:t>
      </w:r>
    </w:p>
    <w:p w:rsidR="00000000" w:rsidDel="00000000" w:rsidP="00000000" w:rsidRDefault="00000000" w:rsidRPr="00000000" w14:paraId="0000002C">
      <w:pPr>
        <w:numPr>
          <w:ilvl w:val="1"/>
          <w:numId w:val="1"/>
        </w:numPr>
        <w:shd w:fill="ffffff" w:val="clear"/>
        <w:spacing w:after="120" w:before="120" w:line="276" w:lineRule="auto"/>
        <w:ind w:left="927" w:hanging="360"/>
        <w:jc w:val="both"/>
        <w:rPr/>
      </w:pPr>
      <w:r w:rsidDel="00000000" w:rsidR="00000000" w:rsidRPr="00000000">
        <w:rPr>
          <w:rtl w:val="0"/>
        </w:rPr>
        <w:t xml:space="preserve">A visita técnica, possui o condão de possibilitar aos licitantes interessados a faculdade de examinar todos os detalhes e tomar ciência das características do local, eventuais dificuldades para a execução do objeto e demais informações necessárias à elaboração de sua proposta.</w:t>
      </w:r>
    </w:p>
    <w:p w:rsidR="00000000" w:rsidDel="00000000" w:rsidP="00000000" w:rsidRDefault="00000000" w:rsidRPr="00000000" w14:paraId="0000002D">
      <w:pPr>
        <w:numPr>
          <w:ilvl w:val="1"/>
          <w:numId w:val="1"/>
        </w:numPr>
        <w:shd w:fill="ffffff" w:val="clear"/>
        <w:spacing w:after="120" w:before="120" w:line="276" w:lineRule="auto"/>
        <w:ind w:left="927" w:hanging="360"/>
        <w:jc w:val="both"/>
        <w:rPr/>
      </w:pPr>
      <w:r w:rsidDel="00000000" w:rsidR="00000000" w:rsidRPr="00000000">
        <w:rPr>
          <w:rtl w:val="0"/>
        </w:rPr>
        <w:t xml:space="preserve">A realização da visita técnica não será fator para desclassificação ou inabilitação da licitante, porém, não serão aceitas alegações posteriores quanto a desconhecimento de qualquer detalhe, incompreensão, dúvidas ou esquecimento que possam provocar empecilhos e atrasos ou paralisações na execução do objeto, arcando a empresa com quaisquer ônus decorrentes destes fatos.</w:t>
      </w:r>
    </w:p>
    <w:p w:rsidR="00000000" w:rsidDel="00000000" w:rsidP="00000000" w:rsidRDefault="00000000" w:rsidRPr="00000000" w14:paraId="0000002E">
      <w:pPr>
        <w:numPr>
          <w:ilvl w:val="1"/>
          <w:numId w:val="1"/>
        </w:numPr>
        <w:shd w:fill="ffffff" w:val="clear"/>
        <w:spacing w:after="120" w:before="120" w:line="276" w:lineRule="auto"/>
        <w:ind w:left="927" w:hanging="360"/>
        <w:jc w:val="both"/>
        <w:rPr/>
      </w:pPr>
      <w:r w:rsidDel="00000000" w:rsidR="00000000" w:rsidRPr="00000000">
        <w:rPr>
          <w:rtl w:val="0"/>
        </w:rPr>
        <w:t xml:space="preserve">O licitante que pretender realizar a visita técnica deverá agendar horário, por meio do e-mail </w:t>
      </w:r>
      <w:hyperlink r:id="rId9">
        <w:r w:rsidDel="00000000" w:rsidR="00000000" w:rsidRPr="00000000">
          <w:rPr>
            <w:color w:val="1155cc"/>
            <w:u w:val="single"/>
            <w:rtl w:val="0"/>
          </w:rPr>
          <w:t xml:space="preserve">licitacao@camarapoa.sp.gov.br</w:t>
        </w:r>
      </w:hyperlink>
      <w:r w:rsidDel="00000000" w:rsidR="00000000" w:rsidRPr="00000000">
        <w:rPr>
          <w:rtl w:val="0"/>
        </w:rPr>
        <w:t xml:space="preserve">, com o objetivo de inteirar-se das condições e grau de dificuldades existentes.</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76" w:lineRule="auto"/>
        <w:ind w:left="927" w:right="0" w:hanging="360"/>
        <w:jc w:val="both"/>
        <w:rPr>
          <w:u w:val="none"/>
        </w:rPr>
      </w:pPr>
      <w:r w:rsidDel="00000000" w:rsidR="00000000" w:rsidRPr="00000000">
        <w:rPr>
          <w:rtl w:val="0"/>
        </w:rPr>
        <w:t xml:space="preserve">Será disponibilizado, como anexo ao edital:</w:t>
      </w:r>
      <w:r w:rsidDel="00000000" w:rsidR="00000000" w:rsidRPr="00000000">
        <w:rPr>
          <w:rtl w:val="0"/>
        </w:rPr>
      </w:r>
    </w:p>
    <w:p w:rsidR="00000000" w:rsidDel="00000000" w:rsidP="00000000" w:rsidRDefault="00000000" w:rsidRPr="00000000" w14:paraId="00000030">
      <w:pPr>
        <w:numPr>
          <w:ilvl w:val="2"/>
          <w:numId w:val="1"/>
        </w:numPr>
        <w:shd w:fill="ffffff" w:val="clear"/>
        <w:spacing w:after="120" w:before="120" w:line="276" w:lineRule="auto"/>
        <w:ind w:left="1854" w:hanging="720"/>
        <w:jc w:val="both"/>
        <w:rPr/>
      </w:pPr>
      <w:r w:rsidDel="00000000" w:rsidR="00000000" w:rsidRPr="00000000">
        <w:rPr>
          <w:rtl w:val="0"/>
        </w:rPr>
        <w:t xml:space="preserve">Um modelo de DECLARAÇÃO DE PLENO CONHECIMENTO DAS CONDIÇÕES PARA EXECUÇÃO DOS SERVIÇOS, que deverá ser apresentado preenchido e assinado pelas empresas que não realizarem a visita, em conjunto com a documentação exigida para habilitação do proponente; e,</w:t>
      </w:r>
    </w:p>
    <w:p w:rsidR="00000000" w:rsidDel="00000000" w:rsidP="00000000" w:rsidRDefault="00000000" w:rsidRPr="00000000" w14:paraId="00000031">
      <w:pPr>
        <w:numPr>
          <w:ilvl w:val="2"/>
          <w:numId w:val="1"/>
        </w:numPr>
        <w:shd w:fill="ffffff" w:val="clear"/>
        <w:spacing w:after="120" w:before="120" w:line="276" w:lineRule="auto"/>
        <w:ind w:left="1854" w:hanging="720"/>
        <w:jc w:val="both"/>
        <w:rPr/>
      </w:pPr>
      <w:r w:rsidDel="00000000" w:rsidR="00000000" w:rsidRPr="00000000">
        <w:rPr>
          <w:rtl w:val="0"/>
        </w:rPr>
        <w:t xml:space="preserve">Um modelo de ATESTADO DE VISITA TÉCNICA, que deverá ser apresentado devidamente assinado pelo representante da empresa e da Administração, pelas empresas que realizarem a visita, em conjunto com a documentação exigida para habilitação do proponente.</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20" w:before="120" w:line="276" w:lineRule="auto"/>
        <w:ind w:left="360" w:right="0" w:hanging="360"/>
        <w:jc w:val="both"/>
        <w:rPr>
          <w:b w:val="1"/>
          <w:bCs w:val="1"/>
        </w:rPr>
      </w:pPr>
      <w:r w:rsidDel="00000000" w:rsidR="00000000" w:rsidRPr="00000000">
        <w:rPr>
          <w:b w:val="1"/>
          <w:bCs w:val="1"/>
          <w:rtl w:val="0"/>
        </w:rPr>
        <w:t xml:space="preserve">Das Informações da Fiscalização</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76" w:lineRule="auto"/>
        <w:ind w:left="927" w:right="0" w:hanging="360"/>
        <w:jc w:val="both"/>
        <w:rPr/>
      </w:pPr>
      <w:r w:rsidDel="00000000" w:rsidR="00000000" w:rsidRPr="00000000">
        <w:rPr>
          <w:rtl w:val="0"/>
        </w:rPr>
        <w:t xml:space="preserve">A execução dos atos decorrentes deste instrumento serão acompanhadas e fiscalizadas por representante do(s) ÓRGÃO(S) PARTICIPANTE(S) denominado(s) GESTOR(ES) /FISCAL(IS) DE CONTRATO:</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76" w:lineRule="auto"/>
        <w:ind w:left="1854" w:right="0" w:hanging="720"/>
        <w:jc w:val="both"/>
        <w:rPr/>
      </w:pPr>
      <w:r w:rsidDel="00000000" w:rsidR="00000000" w:rsidRPr="00000000">
        <w:rPr>
          <w:rtl w:val="0"/>
        </w:rPr>
        <w:t xml:space="preserve">Atuará como Gestor e Fiscal do Contrato o Sr. Ricardo Donizete de Faria, Chefe do Núcleo de Serviços Gerais e Transporte.</w:t>
      </w:r>
    </w:p>
    <w:p w:rsidR="00000000" w:rsidDel="00000000" w:rsidP="00000000" w:rsidRDefault="00000000" w:rsidRPr="00000000" w14:paraId="00000035">
      <w:pPr>
        <w:numPr>
          <w:ilvl w:val="2"/>
          <w:numId w:val="1"/>
        </w:numPr>
        <w:shd w:fill="ffffff" w:val="clear"/>
        <w:spacing w:after="120" w:before="120" w:line="276" w:lineRule="auto"/>
        <w:ind w:left="1854" w:hanging="720"/>
        <w:jc w:val="both"/>
        <w:rPr/>
      </w:pPr>
      <w:r w:rsidDel="00000000" w:rsidR="00000000" w:rsidRPr="00000000">
        <w:rPr>
          <w:rtl w:val="0"/>
        </w:rPr>
        <w:t xml:space="preserve">A fiscalização não exclui nem reduz a responsabilidade da Contratada, inclusive perante terceiros, por qualquer irregularidade, ainda que resultante de imperfeições técnicas ou vícios ocultos, e, na ocorrência desta, não implica em corresponsabilidade da Administração ou de seus agentes e prepostos.</w:t>
      </w:r>
    </w:p>
    <w:p w:rsidR="00000000" w:rsidDel="00000000" w:rsidP="00000000" w:rsidRDefault="00000000" w:rsidRPr="00000000" w14:paraId="00000036">
      <w:pPr>
        <w:numPr>
          <w:ilvl w:val="2"/>
          <w:numId w:val="1"/>
        </w:numPr>
        <w:shd w:fill="ffffff" w:val="clear"/>
        <w:spacing w:after="120" w:before="120" w:line="276" w:lineRule="auto"/>
        <w:ind w:left="1854" w:hanging="720"/>
        <w:jc w:val="both"/>
        <w:rPr/>
      </w:pPr>
      <w:r w:rsidDel="00000000" w:rsidR="00000000" w:rsidRPr="00000000">
        <w:rPr>
          <w:rtl w:val="0"/>
        </w:rPr>
        <w:t xml:space="preserve">O representante da Administração anotará em registro próprio todas as ocorrências relacionadas com a execução da contratação,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0000" w:rsidDel="00000000" w:rsidP="00000000" w:rsidRDefault="00000000" w:rsidRPr="00000000" w14:paraId="00000037">
      <w:pPr>
        <w:numPr>
          <w:ilvl w:val="0"/>
          <w:numId w:val="1"/>
        </w:numPr>
        <w:shd w:fill="ffffff" w:val="clear"/>
        <w:spacing w:after="120" w:before="120" w:line="276" w:lineRule="auto"/>
        <w:ind w:left="360" w:hanging="360"/>
        <w:jc w:val="both"/>
        <w:rPr>
          <w:b w:val="1"/>
          <w:bCs w:val="1"/>
        </w:rPr>
      </w:pPr>
      <w:r w:rsidDel="00000000" w:rsidR="00000000" w:rsidRPr="00000000">
        <w:rPr>
          <w:b w:val="1"/>
          <w:bCs w:val="1"/>
          <w:rtl w:val="0"/>
        </w:rPr>
        <w:t xml:space="preserve">Da Quantidade Estimada, Periodicidade e Preços Máximos</w:t>
      </w:r>
    </w:p>
    <w:p w:rsidR="00000000" w:rsidDel="00000000" w:rsidP="00000000" w:rsidRDefault="00000000" w:rsidRPr="00000000" w14:paraId="00000038">
      <w:pPr>
        <w:numPr>
          <w:ilvl w:val="1"/>
          <w:numId w:val="1"/>
        </w:numPr>
        <w:shd w:fill="ffffff" w:val="clear"/>
        <w:spacing w:after="120" w:before="120" w:line="276" w:lineRule="auto"/>
        <w:ind w:left="927" w:hanging="360"/>
        <w:jc w:val="both"/>
        <w:rPr/>
      </w:pPr>
      <w:r w:rsidDel="00000000" w:rsidR="00000000" w:rsidRPr="00000000">
        <w:rPr>
          <w:rtl w:val="0"/>
        </w:rPr>
        <w:t xml:space="preserve"> A estimativa de preços foi realizada nos termos do § 4º do art. 7º da Instrução Normativa nº 65, de 2021, utilizando-se como parâmetro as contratações similares feitas pela Administração Pública, em execução ou concluídas no período de 1 (um) ano anterior à data da pesquisa de preços, inclusive mediante sistema de registro de preço (FONTE: Painel de Preços - Governo Federal </w:t>
      </w:r>
      <w:hyperlink r:id="rId10">
        <w:r w:rsidDel="00000000" w:rsidR="00000000" w:rsidRPr="00000000">
          <w:rPr>
            <w:color w:val="1155cc"/>
            <w:u w:val="single"/>
            <w:rtl w:val="0"/>
          </w:rPr>
          <w:t xml:space="preserve">https://pesqpreco.estaleiro.serpro.gov.br/pesquisa-preco</w:t>
        </w:r>
      </w:hyperlink>
      <w:r w:rsidDel="00000000" w:rsidR="00000000" w:rsidRPr="00000000">
        <w:rPr>
          <w:rtl w:val="0"/>
        </w:rPr>
        <w:t xml:space="preserve">).</w:t>
      </w:r>
    </w:p>
    <w:p w:rsidR="00000000" w:rsidDel="00000000" w:rsidP="00000000" w:rsidRDefault="00000000" w:rsidRPr="00000000" w14:paraId="00000039">
      <w:pPr>
        <w:spacing w:after="160" w:line="259" w:lineRule="auto"/>
        <w:jc w:val="both"/>
        <w:rPr>
          <w:rFonts w:ascii="Arial Black" w:cs="Arial Black" w:eastAsia="Arial Black" w:hAnsi="Arial Black"/>
          <w:sz w:val="22"/>
          <w:szCs w:val="22"/>
        </w:rPr>
      </w:pPr>
      <w:r w:rsidDel="00000000" w:rsidR="00000000" w:rsidRPr="00000000">
        <w:rPr>
          <w:rtl w:val="0"/>
        </w:rPr>
      </w:r>
    </w:p>
    <w:sdt>
      <w:sdtPr>
        <w:lock w:val="contentLocked"/>
        <w:id w:val="-1887142013"/>
        <w:tag w:val="goog_rdk_26"/>
      </w:sdtPr>
      <w:sdtContent>
        <w:tbl>
          <w:tblPr>
            <w:tblStyle w:val="Table1"/>
            <w:tblW w:w="9030.0" w:type="dxa"/>
            <w:jc w:val="left"/>
            <w:tblInd w:w="76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05"/>
            <w:gridCol w:w="3900"/>
            <w:gridCol w:w="1140"/>
            <w:gridCol w:w="570"/>
            <w:gridCol w:w="1530"/>
            <w:gridCol w:w="1185"/>
            <w:tblGridChange w:id="0">
              <w:tblGrid>
                <w:gridCol w:w="705"/>
                <w:gridCol w:w="3900"/>
                <w:gridCol w:w="1140"/>
                <w:gridCol w:w="570"/>
                <w:gridCol w:w="1530"/>
                <w:gridCol w:w="1185"/>
              </w:tblGrid>
            </w:tblGridChange>
          </w:tblGrid>
          <w:tr>
            <w:trPr>
              <w:cantSplit w:val="0"/>
              <w:trHeight w:val="300" w:hRule="atLeast"/>
              <w:tblHeader w:val="0"/>
            </w:trPr>
            <w:sdt>
              <w:sdtPr>
                <w:lock w:val="contentLocked"/>
                <w:id w:val="-451262774"/>
                <w:tag w:val="goog_rdk_2"/>
              </w:sdtPr>
              <w:sdtContent>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A">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GRUPO</w:t>
                    </w:r>
                    <w:r w:rsidDel="00000000" w:rsidR="00000000" w:rsidRPr="00000000">
                      <w:rPr>
                        <w:rtl w:val="0"/>
                      </w:rPr>
                    </w:r>
                  </w:p>
                </w:tc>
              </w:sdtContent>
            </w:sdt>
            <w:sdt>
              <w:sdtPr>
                <w:lock w:val="contentLocked"/>
                <w:id w:val="-126712101"/>
                <w:tag w:val="goog_rdk_3"/>
              </w:sdtPr>
              <w:sdtContent>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B">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DESCRIÇÃO</w:t>
                    </w:r>
                    <w:r w:rsidDel="00000000" w:rsidR="00000000" w:rsidRPr="00000000">
                      <w:rPr>
                        <w:rtl w:val="0"/>
                      </w:rPr>
                    </w:r>
                  </w:p>
                </w:tc>
              </w:sdtContent>
            </w:sdt>
            <w:sdt>
              <w:sdtPr>
                <w:lock w:val="contentLocked"/>
                <w:id w:val="1049288824"/>
                <w:tag w:val="goog_rdk_4"/>
              </w:sdtPr>
              <w:sdtContent>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C">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UNIDADE</w:t>
                    </w:r>
                    <w:r w:rsidDel="00000000" w:rsidR="00000000" w:rsidRPr="00000000">
                      <w:rPr>
                        <w:rtl w:val="0"/>
                      </w:rPr>
                    </w:r>
                  </w:p>
                </w:tc>
              </w:sdtContent>
            </w:sdt>
            <w:sdt>
              <w:sdtPr>
                <w:lock w:val="contentLocked"/>
                <w:id w:val="954104586"/>
                <w:tag w:val="goog_rdk_5"/>
              </w:sdtPr>
              <w:sdtContent>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D">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QTDE</w:t>
                    </w:r>
                    <w:r w:rsidDel="00000000" w:rsidR="00000000" w:rsidRPr="00000000">
                      <w:rPr>
                        <w:rtl w:val="0"/>
                      </w:rPr>
                    </w:r>
                  </w:p>
                </w:tc>
              </w:sdtContent>
            </w:sdt>
            <w:sdt>
              <w:sdtPr>
                <w:lock w:val="contentLocked"/>
                <w:id w:val="-1768072591"/>
                <w:tag w:val="goog_rdk_6"/>
              </w:sdtPr>
              <w:sdtContent>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E">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Unitário</w:t>
                    </w:r>
                    <w:r w:rsidDel="00000000" w:rsidR="00000000" w:rsidRPr="00000000">
                      <w:rPr>
                        <w:rtl w:val="0"/>
                      </w:rPr>
                    </w:r>
                  </w:p>
                </w:tc>
              </w:sdtContent>
            </w:sdt>
            <w:sdt>
              <w:sdtPr>
                <w:lock w:val="contentLocked"/>
                <w:id w:val="-1371320610"/>
                <w:tag w:val="goog_rdk_7"/>
              </w:sdtPr>
              <w:sdtContent>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F">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Total</w:t>
                    </w:r>
                    <w:r w:rsidDel="00000000" w:rsidR="00000000" w:rsidRPr="00000000">
                      <w:rPr>
                        <w:rtl w:val="0"/>
                      </w:rPr>
                    </w:r>
                  </w:p>
                </w:tc>
              </w:sdtContent>
            </w:sdt>
          </w:tr>
          <w:tr>
            <w:trPr>
              <w:cantSplit w:val="0"/>
              <w:trHeight w:val="1425" w:hRule="atLeast"/>
              <w:tblHeader w:val="0"/>
            </w:trPr>
            <w:sdt>
              <w:sdtPr>
                <w:lock w:val="contentLocked"/>
                <w:id w:val="818579646"/>
                <w:tag w:val="goog_rdk_8"/>
              </w:sdtPr>
              <w:sdtContent>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0">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1</w:t>
                    </w:r>
                  </w:p>
                </w:tc>
              </w:sdtContent>
            </w:sdt>
            <w:sdt>
              <w:sdtPr>
                <w:lock w:val="contentLocked"/>
                <w:id w:val="862068617"/>
                <w:tag w:val="goog_rdk_9"/>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1">
                    <w:pPr>
                      <w:widowControl w:val="0"/>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Prestação de serviços de recepção, com disponibilização de 2 (duas) recepcionistas, para cumprimento de jornada de trabalho de 8 (oito) horas diárias, de segunda a sexta-feira, conforme condições e exigências estabelecidas no Termo de Referência. </w:t>
                      <w:tab/>
                      <w:tab/>
                      <w:tab/>
                    </w:r>
                  </w:p>
                </w:tc>
              </w:sdtContent>
            </w:sdt>
            <w:sdt>
              <w:sdtPr>
                <w:lock w:val="contentLocked"/>
                <w:id w:val="-852346397"/>
                <w:tag w:val="goog_rdk_10"/>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2">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Mês</w:t>
                    </w:r>
                  </w:p>
                </w:tc>
              </w:sdtContent>
            </w:sdt>
            <w:sdt>
              <w:sdtPr>
                <w:lock w:val="contentLocked"/>
                <w:id w:val="1314337172"/>
                <w:tag w:val="goog_rdk_11"/>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3">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12</w:t>
                    </w:r>
                  </w:p>
                </w:tc>
              </w:sdtContent>
            </w:sdt>
            <w:sdt>
              <w:sdtPr>
                <w:lock w:val="contentLocked"/>
                <w:id w:val="179548671"/>
                <w:tag w:val="goog_rdk_12"/>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4">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R$ 10.352,24</w:t>
                    </w:r>
                  </w:p>
                </w:tc>
              </w:sdtContent>
            </w:sdt>
            <w:sdt>
              <w:sdtPr>
                <w:lock w:val="contentLocked"/>
                <w:id w:val="-1694868679"/>
                <w:tag w:val="goog_rdk_13"/>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5">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R$ 124.226,88</w:t>
                    </w:r>
                  </w:p>
                </w:tc>
              </w:sdtContent>
            </w:sdt>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6">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7">
                <w:pPr>
                  <w:widowControl w:val="0"/>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Prestação de serviços de copeiragem, com disponibilização de 2 (duas) copeiras, para cumprimento de jornada de trabalho de 8 (oito) horas diárias, de segunda a sexta-feira, conforme condições e exigências estabelecidas no Termo de Referência. </w:t>
                  <w:tab/>
                  <w:tab/>
                  <w:tab/>
                  <w:tab/>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8">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Mês</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9">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12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A">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R$ 9.868,22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B">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R$ 118.418,68</w:t>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C">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D">
                <w:pPr>
                  <w:widowControl w:val="0"/>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Materiais a serem utilizados pela copeira para a limpeza da copa, de acordo com o quantitativo estimado no item 7.4.7 e especificações do Termo de Referência.</w:t>
                  <w:tab/>
                  <w:tab/>
                  <w:tab/>
                  <w:tab/>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E">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Mês</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F">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12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0">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R$ 838,12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1">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R$ 10.057,38</w:t>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2">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3">
                <w:pPr>
                  <w:widowControl w:val="0"/>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Prestação de serviços de controladoria de acesso, compreendendo  (um) posto diurno de 8 (oito) horas, de segunda a sexta-feira, conforme condições e exigências estabelecidas no Termo de Referência. </w:t>
                  <w:tab/>
                  <w:tab/>
                  <w:tab/>
                  <w:tab/>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4">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Mês</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5">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12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6">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R$ 7.255,79</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7">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R$ 87.069,45</w:t>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8">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9">
                <w:pPr>
                  <w:widowControl w:val="0"/>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Prestação de serviços de controladoria de acesso compreendendo 01 (um) posto de 24 (vinte e quatro) horas, com funcionamento ininterrupto, 07 (sete) dias por semana.</w:t>
                  <w:tab/>
                  <w:tab/>
                  <w:tab/>
                  <w:tab/>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A">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Mês</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B">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12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C">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R$ 28.395,34</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D">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R$ 340.744,05</w:t>
                </w:r>
              </w:p>
            </w:tc>
          </w:tr>
          <w:tr>
            <w:trPr>
              <w:cantSplit w:val="0"/>
              <w:trHeight w:val="1995" w:hRule="atLeast"/>
              <w:tblHeader w:val="0"/>
            </w:trPr>
            <w:sdt>
              <w:sdtPr>
                <w:lock w:val="contentLocked"/>
                <w:id w:val="1647026082"/>
                <w:tag w:val="goog_rdk_14"/>
              </w:sdtPr>
              <w:sdtContent>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E">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6</w:t>
                    </w:r>
                  </w:p>
                </w:tc>
              </w:sdtContent>
            </w:sdt>
            <w:sdt>
              <w:sdtPr>
                <w:lock w:val="contentLocked"/>
                <w:id w:val="-1806679355"/>
                <w:tag w:val="goog_rdk_15"/>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5F">
                    <w:pPr>
                      <w:widowControl w:val="0"/>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Prestação de serviços de controladoria de acesso compreendendo 01 (um) posto noturno de 12 (doze) horas, com funcionamento 07 (sete) dias por semana.</w:t>
                      <w:tab/>
                      <w:tab/>
                      <w:tab/>
                      <w:tab/>
                    </w:r>
                  </w:p>
                </w:tc>
              </w:sdtContent>
            </w:sdt>
            <w:sdt>
              <w:sdtPr>
                <w:lock w:val="contentLocked"/>
                <w:id w:val="-1613837461"/>
                <w:tag w:val="goog_rdk_16"/>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60">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Mês</w:t>
                    </w:r>
                  </w:p>
                </w:tc>
              </w:sdtContent>
            </w:sdt>
            <w:sdt>
              <w:sdtPr>
                <w:lock w:val="contentLocked"/>
                <w:id w:val="-820030856"/>
                <w:tag w:val="goog_rdk_17"/>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61">
                    <w:pPr>
                      <w:widowControl w:val="0"/>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12</w:t>
                    </w:r>
                  </w:p>
                </w:tc>
              </w:sdtContent>
            </w:sdt>
            <w:sdt>
              <w:sdtPr>
                <w:lock w:val="contentLocked"/>
                <w:id w:val="-2125920102"/>
                <w:tag w:val="goog_rdk_18"/>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62">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R$ 13.931,37</w:t>
                    </w:r>
                  </w:p>
                </w:tc>
              </w:sdtContent>
            </w:sdt>
            <w:sdt>
              <w:sdtPr>
                <w:lock w:val="contentLocked"/>
                <w:id w:val="193299985"/>
                <w:tag w:val="goog_rdk_19"/>
              </w:sdtPr>
              <w:sdtContent>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63">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R$ 167.176,50</w:t>
                    </w:r>
                  </w:p>
                </w:tc>
              </w:sdtContent>
            </w:sdt>
          </w:tr>
          <w:tr>
            <w:trPr>
              <w:cantSplit w:val="0"/>
              <w:trHeight w:val="315" w:hRule="atLeast"/>
              <w:tblHeader w:val="0"/>
            </w:trPr>
            <w:sdt>
              <w:sdtPr>
                <w:lock w:val="contentLocked"/>
                <w:id w:val="1673276039"/>
                <w:tag w:val="goog_rdk_20"/>
              </w:sdtPr>
              <w:sdtContent>
                <w:tc>
                  <w:tcPr>
                    <w:tcBorders>
                      <w:top w:color="cccccc" w:space="0" w:sz="8" w:val="single"/>
                      <w:left w:color="cccccc" w:space="0" w:sz="8" w:val="single"/>
                      <w:bottom w:color="cccccc" w:space="0" w:sz="8" w:val="single"/>
                      <w:right w:color="000000" w:space="0" w:sz="8" w:val="single"/>
                    </w:tcBorders>
                    <w:tcMar>
                      <w:top w:w="0.0" w:type="dxa"/>
                      <w:left w:w="40.0" w:type="dxa"/>
                      <w:bottom w:w="0.0" w:type="dxa"/>
                      <w:right w:w="40.0" w:type="dxa"/>
                    </w:tcMar>
                    <w:vAlign w:val="bottom"/>
                  </w:tcPr>
                  <w:p w:rsidR="00000000" w:rsidDel="00000000" w:rsidP="00000000" w:rsidRDefault="00000000" w:rsidRPr="00000000" w14:paraId="00000064">
                    <w:pPr>
                      <w:widowControl w:val="0"/>
                      <w:spacing w:line="276" w:lineRule="auto"/>
                      <w:rPr>
                        <w:rFonts w:ascii="Calibri" w:cs="Calibri" w:eastAsia="Calibri" w:hAnsi="Calibri"/>
                      </w:rPr>
                    </w:pPr>
                    <w:r w:rsidDel="00000000" w:rsidR="00000000" w:rsidRPr="00000000">
                      <w:rPr>
                        <w:rtl w:val="0"/>
                      </w:rPr>
                    </w:r>
                  </w:p>
                </w:tc>
              </w:sdtContent>
            </w:sdt>
            <w:sdt>
              <w:sdtPr>
                <w:lock w:val="contentLocked"/>
                <w:id w:val="563771445"/>
                <w:tag w:val="goog_rdk_21"/>
              </w:sdtPr>
              <w:sdtContent>
                <w:tc>
                  <w:tcPr>
                    <w:gridSpan w:val="3"/>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line="276" w:lineRule="auto"/>
                      <w:jc w:val="center"/>
                      <w:rPr>
                        <w:rFonts w:ascii="Calibri" w:cs="Calibri" w:eastAsia="Calibri" w:hAnsi="Calibri"/>
                      </w:rPr>
                    </w:pPr>
                    <w:r w:rsidDel="00000000" w:rsidR="00000000" w:rsidRPr="00000000">
                      <w:rPr>
                        <w:b w:val="1"/>
                        <w:bCs w:val="1"/>
                        <w:rtl w:val="0"/>
                      </w:rPr>
                      <w:t xml:space="preserve">Valor Global</w:t>
                    </w:r>
                    <w:r w:rsidDel="00000000" w:rsidR="00000000" w:rsidRPr="00000000">
                      <w:rPr>
                        <w:rtl w:val="0"/>
                      </w:rPr>
                    </w:r>
                  </w:p>
                </w:tc>
              </w:sdtContent>
            </w:sdt>
            <w:sdt>
              <w:sdtPr>
                <w:lock w:val="contentLocked"/>
                <w:id w:val="1540923613"/>
                <w:tag w:val="goog_rdk_24"/>
              </w:sdtPr>
              <w:sdtContent>
                <w:tc>
                  <w:tcPr>
                    <w:gridSpan w:val="2"/>
                    <w:tcBorders>
                      <w:top w:color="cccccc" w:space="0" w:sz="8" w:val="single"/>
                      <w:left w:color="cccccc" w:space="0" w:sz="8" w:val="single"/>
                      <w:bottom w:color="000000" w:space="0" w:sz="8" w:val="single"/>
                      <w:right w:color="000000" w:space="0" w:sz="8" w:val="single"/>
                    </w:tcBorders>
                    <w:shd w:fill="auto" w:val="clear"/>
                    <w:tcMar>
                      <w:top w:w="0.0" w:type="dxa"/>
                      <w:left w:w="40.0" w:type="dxa"/>
                      <w:bottom w:w="0.0" w:type="dxa"/>
                      <w:right w:w="40.0" w:type="dxa"/>
                    </w:tcMar>
                    <w:vAlign w:val="bottom"/>
                  </w:tcPr>
                  <w:p w:rsidR="00000000" w:rsidDel="00000000" w:rsidP="00000000" w:rsidRDefault="00000000" w:rsidRPr="00000000" w14:paraId="00000068">
                    <w:pPr>
                      <w:widowControl w:val="0"/>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R$ 847.692,94</w:t>
                    </w:r>
                  </w:p>
                </w:tc>
              </w:sdtContent>
            </w:sdt>
          </w:tr>
        </w:tbl>
      </w:sdtContent>
    </w:sdt>
    <w:p w:rsidR="00000000" w:rsidDel="00000000" w:rsidP="00000000" w:rsidRDefault="00000000" w:rsidRPr="00000000" w14:paraId="0000006A">
      <w:pPr>
        <w:spacing w:after="160" w:line="259" w:lineRule="auto"/>
        <w:jc w:val="both"/>
        <w:rPr>
          <w:rFonts w:ascii="Arial Black" w:cs="Arial Black" w:eastAsia="Arial Black" w:hAnsi="Arial Black"/>
          <w:sz w:val="22"/>
          <w:szCs w:val="22"/>
        </w:rPr>
      </w:pPr>
      <w:r w:rsidDel="00000000" w:rsidR="00000000" w:rsidRPr="00000000">
        <w:rPr>
          <w:rtl w:val="0"/>
        </w:rPr>
      </w:r>
    </w:p>
    <w:p w:rsidR="00000000" w:rsidDel="00000000" w:rsidP="00000000" w:rsidRDefault="00000000" w:rsidRPr="00000000" w14:paraId="0000006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b w:val="1"/>
          <w:bCs w:val="1"/>
        </w:rPr>
      </w:pPr>
      <w:r w:rsidDel="00000000" w:rsidR="00000000" w:rsidRPr="00000000">
        <w:rPr>
          <w:b w:val="1"/>
          <w:bCs w:val="1"/>
          <w:rtl w:val="0"/>
        </w:rPr>
        <w:t xml:space="preserve">Observações sobre a Habilitação</w:t>
      </w:r>
    </w:p>
    <w:p w:rsidR="00000000" w:rsidDel="00000000" w:rsidP="00000000" w:rsidRDefault="00000000" w:rsidRPr="00000000" w14:paraId="0000006C">
      <w:pPr>
        <w:widowControl w:val="0"/>
        <w:numPr>
          <w:ilvl w:val="1"/>
          <w:numId w:val="1"/>
        </w:numPr>
        <w:spacing w:line="276" w:lineRule="auto"/>
        <w:ind w:left="927" w:hanging="360"/>
        <w:jc w:val="both"/>
        <w:rPr/>
      </w:pPr>
      <w:r w:rsidDel="00000000" w:rsidR="00000000" w:rsidRPr="00000000">
        <w:rPr>
          <w:rtl w:val="0"/>
        </w:rPr>
        <w:t xml:space="preserve">Quanto à documentação exigida para fins de habilitação, a empresa licitante poderá, a seu critério, utilizar-se do SICAF exclusivamente para fins de habilitação jurídica, qualificação econômico-financeira e regularidade fiscal, social e trabalhista, sendo obrigatória, neste caso, a apresentação do Certificado de Registro Cadastral válido, emitido pelo SICAF.</w:t>
      </w:r>
    </w:p>
    <w:p w:rsidR="00000000" w:rsidDel="00000000" w:rsidP="00000000" w:rsidRDefault="00000000" w:rsidRPr="00000000" w14:paraId="0000006D">
      <w:pPr>
        <w:widowControl w:val="0"/>
        <w:numPr>
          <w:ilvl w:val="1"/>
          <w:numId w:val="1"/>
        </w:numPr>
        <w:spacing w:line="276" w:lineRule="auto"/>
        <w:ind w:left="927" w:hanging="360"/>
        <w:jc w:val="both"/>
        <w:rPr/>
      </w:pPr>
      <w:r w:rsidDel="00000000" w:rsidR="00000000" w:rsidRPr="00000000">
        <w:rPr>
          <w:rtl w:val="0"/>
        </w:rPr>
        <w:t xml:space="preserve">A apresentação do Certificado de Registro Cadastral não isenta a empresa da apresentação de eventuais documentos exigidos para utilização dos benefícios da Lei Complementar nº 123/2006, bem como demais documentos não atestados no referido certificado, necessários à habilitação da mesma no certame, nos termos deste Edital.</w:t>
      </w:r>
    </w:p>
    <w:p w:rsidR="00000000" w:rsidDel="00000000" w:rsidP="00000000" w:rsidRDefault="00000000" w:rsidRPr="00000000" w14:paraId="0000006E">
      <w:pPr>
        <w:widowControl w:val="0"/>
        <w:numPr>
          <w:ilvl w:val="1"/>
          <w:numId w:val="1"/>
        </w:numPr>
        <w:spacing w:line="276" w:lineRule="auto"/>
        <w:ind w:left="927" w:hanging="360"/>
        <w:jc w:val="both"/>
        <w:rPr/>
      </w:pPr>
      <w:r w:rsidDel="00000000" w:rsidR="00000000" w:rsidRPr="00000000">
        <w:rPr>
          <w:rtl w:val="0"/>
        </w:rPr>
        <w:t xml:space="preserve">A dispensa de entrega dos documentos, mediante apresentação do Certificado de Registro Cadastral, somente será possível para aqueles que estiverem válidos no SICAF.</w:t>
      </w:r>
    </w:p>
    <w:p w:rsidR="00000000" w:rsidDel="00000000" w:rsidP="00000000" w:rsidRDefault="00000000" w:rsidRPr="00000000" w14:paraId="0000006F">
      <w:pPr>
        <w:widowControl w:val="0"/>
        <w:numPr>
          <w:ilvl w:val="1"/>
          <w:numId w:val="1"/>
        </w:numPr>
        <w:spacing w:line="276" w:lineRule="auto"/>
        <w:ind w:left="927" w:hanging="360"/>
        <w:jc w:val="both"/>
        <w:rPr/>
      </w:pPr>
      <w:r w:rsidDel="00000000" w:rsidR="00000000" w:rsidRPr="00000000">
        <w:rPr>
          <w:rtl w:val="0"/>
        </w:rPr>
        <w:t xml:space="preserve">As licitantes poderão apresentar os documentos que comprovem sua regularidade, relativamente aos dados vencidos ou não atualizados no SICAF.</w:t>
      </w:r>
    </w:p>
    <w:p w:rsidR="00000000" w:rsidDel="00000000" w:rsidP="00000000" w:rsidRDefault="00000000" w:rsidRPr="00000000" w14:paraId="00000070">
      <w:pPr>
        <w:widowControl w:val="0"/>
        <w:numPr>
          <w:ilvl w:val="1"/>
          <w:numId w:val="1"/>
        </w:numPr>
        <w:spacing w:line="276" w:lineRule="auto"/>
        <w:ind w:left="927" w:hanging="360"/>
        <w:jc w:val="both"/>
        <w:rPr/>
      </w:pPr>
      <w:r w:rsidDel="00000000" w:rsidR="00000000" w:rsidRPr="00000000">
        <w:rPr>
          <w:rtl w:val="0"/>
        </w:rPr>
        <w:t xml:space="preserve">O Agente de Contratação/Pregoeiro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rsidR="00000000" w:rsidDel="00000000" w:rsidP="00000000" w:rsidRDefault="00000000" w:rsidRPr="00000000" w14:paraId="00000071">
      <w:pPr>
        <w:widowControl w:val="0"/>
        <w:numPr>
          <w:ilvl w:val="1"/>
          <w:numId w:val="1"/>
        </w:numPr>
        <w:spacing w:line="276" w:lineRule="auto"/>
        <w:ind w:left="927" w:hanging="360"/>
        <w:jc w:val="both"/>
        <w:rPr/>
      </w:pPr>
      <w:r w:rsidDel="00000000" w:rsidR="00000000" w:rsidRPr="00000000">
        <w:rPr>
          <w:rtl w:val="0"/>
        </w:rPr>
        <w:t xml:space="preserve">É facultado ao Agente de Contratação/Pregoeiro, em qualquer fase da licitação, desde que não seja alterada a substância da proposta, adotar medidas de saneamento destinadas a esclarecer informações, corrigir impropriedades na documentação de habilitação, da proposta, ou complementar a instrução do processo.</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27" w:right="0" w:firstLine="0"/>
        <w:jc w:val="both"/>
        <w:rPr/>
      </w:pPr>
      <w:r w:rsidDel="00000000" w:rsidR="00000000" w:rsidRPr="00000000">
        <w:rPr>
          <w:rtl w:val="0"/>
        </w:rPr>
      </w:r>
    </w:p>
    <w:p w:rsidR="00000000" w:rsidDel="00000000" w:rsidP="00000000" w:rsidRDefault="00000000" w:rsidRPr="00000000" w14:paraId="00000073">
      <w:pPr>
        <w:widowControl w:val="0"/>
        <w:spacing w:line="276" w:lineRule="auto"/>
        <w:rPr/>
      </w:pP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40" w:top="2267.716535433071" w:left="1080" w:right="108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utor" w:id="1" w:date="2024-01-17T13:22:59Z">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Já se indicou no início que a documentação de habilitação é passível de adaptações pela área demandante ante o tipo de contratação que se pretende fazer. Essa observação é ainda mais aplicável quando se fala em qualificação técnica, já que esta variará bastante conforme o caso, desde uma aquisição até uma obra. A redação ora apresentada visa a dispor sobre as possibilidades gerais trazidas pela lei, mas a área competente do órgão contratante deverá, NECESSARIAMENTE, ajustar TODAS as cláusulas aqui presentes à realidade de sua demanda específica, justificadamente.</w:t>
      </w:r>
    </w:p>
  </w:comment>
  <w:comment w:author="Autor" w:id="0" w:date="2024-01-17T13:22:59Z">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14.133/21.</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Ademais, na forma do art. 69, §3º, da Lei n.º 14.133/2021, poderá ser solicitada, mediante apresentação de justificativa  a luz do caso concreto, relação de compromissos assumidos pelo licitante que importem em diminuição de sua capacidade econômico-financeira, excluídas parcelas já executadas de contratos firmados, que serão executados concomitante ao objeto do contrato administrativo, com o objetivo de possibilitar posteriormente a execução do objeto.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81" w15:done="0"/>
  <w15:commentEx w15:paraId="0000008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tabs>
        <w:tab w:val="center" w:leader="none" w:pos="4550"/>
        <w:tab w:val="left" w:leader="none" w:pos="5818"/>
      </w:tabs>
      <w:ind w:right="260"/>
      <w:jc w:val="right"/>
      <w:rPr>
        <w:color w:val="8496b0"/>
        <w:sz w:val="24"/>
        <w:szCs w:val="24"/>
      </w:rPr>
    </w:pPr>
    <w:r w:rsidDel="00000000" w:rsidR="00000000" w:rsidRPr="00000000">
      <w:rPr>
        <w:rtl w:val="0"/>
      </w:rPr>
    </w:r>
  </w:p>
  <w:p w:rsidR="00000000" w:rsidDel="00000000" w:rsidP="00000000" w:rsidRDefault="00000000" w:rsidRPr="00000000" w14:paraId="0000007E">
    <w:pPr>
      <w:tabs>
        <w:tab w:val="center" w:leader="none" w:pos="4550"/>
        <w:tab w:val="left" w:leader="none" w:pos="5818"/>
      </w:tabs>
      <w:ind w:right="260"/>
      <w:jc w:val="right"/>
      <w:rPr>
        <w:color w:val="222a35"/>
        <w:sz w:val="22"/>
        <w:szCs w:val="22"/>
      </w:rPr>
    </w:pPr>
    <w:r w:rsidDel="00000000" w:rsidR="00000000" w:rsidRPr="00000000">
      <w:rPr>
        <w:color w:val="8496b0"/>
        <w:sz w:val="22"/>
        <w:szCs w:val="22"/>
        <w:rtl w:val="0"/>
      </w:rPr>
      <w:t xml:space="preserve">Página </w:t>
    </w:r>
    <w:r w:rsidDel="00000000" w:rsidR="00000000" w:rsidRPr="00000000">
      <w:rPr>
        <w:color w:val="323e4f"/>
        <w:sz w:val="22"/>
        <w:szCs w:val="22"/>
      </w:rPr>
      <w:fldChar w:fldCharType="begin"/>
      <w:instrText xml:space="preserve">PAGE</w:instrText>
      <w:fldChar w:fldCharType="separate"/>
      <w:fldChar w:fldCharType="end"/>
    </w:r>
    <w:r w:rsidDel="00000000" w:rsidR="00000000" w:rsidRPr="00000000">
      <w:rPr>
        <w:color w:val="323e4f"/>
        <w:sz w:val="22"/>
        <w:szCs w:val="22"/>
        <w:rtl w:val="0"/>
      </w:rPr>
      <w:t xml:space="preserve"> | </w:t>
    </w:r>
    <w:r w:rsidDel="00000000" w:rsidR="00000000" w:rsidRPr="00000000">
      <w:rPr>
        <w:color w:val="323e4f"/>
        <w:sz w:val="22"/>
        <w:szCs w:val="22"/>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F">
    <w:pPr>
      <w:tabs>
        <w:tab w:val="center" w:leader="none" w:pos="4252"/>
        <w:tab w:val="right" w:leader="none" w:pos="8504"/>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14"/>
        <w:szCs w:val="14"/>
        <w:rtl w:val="0"/>
      </w:rPr>
      <w:t xml:space="preserve">Câmara Municipal de Poá  | 930208 - EDITAL - PREGÃO ELETRÔNICO Nº 90.037/2026</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tabs>
        <w:tab w:val="center" w:leader="none" w:pos="4252"/>
        <w:tab w:val="right" w:leader="none" w:pos="8504"/>
      </w:tabs>
      <w:jc w:val="right"/>
      <w:rPr/>
    </w:pPr>
    <w:r w:rsidDel="00000000" w:rsidR="00000000" w:rsidRPr="00000000">
      <w:rPr>
        <w:sz w:val="14"/>
        <w:szCs w:val="14"/>
        <w:rtl w:val="0"/>
      </w:rPr>
      <w:t xml:space="preserve">Câmara Municipal de Poá  | 930208 - EDITAL - PREGÃO ELETRÔNICO Nº XXXX/2024                                                                                                            </w:t>
    </w:r>
    <w:r w:rsidDel="00000000" w:rsidR="00000000" w:rsidRPr="00000000">
      <w:rPr>
        <w:sz w:val="14"/>
        <w:szCs w:val="14"/>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781050</wp:posOffset>
          </wp:positionH>
          <wp:positionV relativeFrom="paragraph">
            <wp:posOffset>-263529</wp:posOffset>
          </wp:positionV>
          <wp:extent cx="4624388" cy="1079624"/>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624388" cy="1079624"/>
                  </a:xfrm>
                  <a:prstGeom prst="rect"/>
                  <a:ln/>
                </pic:spPr>
              </pic:pic>
            </a:graphicData>
          </a:graphic>
        </wp:anchor>
      </w:drawing>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779625</wp:posOffset>
          </wp:positionH>
          <wp:positionV relativeFrom="paragraph">
            <wp:posOffset>-200090</wp:posOffset>
          </wp:positionV>
          <wp:extent cx="4624388" cy="1079624"/>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624388" cy="1079624"/>
                  </a:xfrm>
                  <a:prstGeom prst="rect"/>
                  <a:ln/>
                </pic:spPr>
              </pic:pic>
            </a:graphicData>
          </a:graphic>
        </wp:anchor>
      </w:drawing>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27" w:hanging="360"/>
      </w:pPr>
      <w:rPr>
        <w:b w:val="0"/>
        <w:bCs w:val="0"/>
      </w:rPr>
    </w:lvl>
    <w:lvl w:ilvl="2">
      <w:start w:val="1"/>
      <w:numFmt w:val="decimal"/>
      <w:lvlText w:val="%1.%2.%3"/>
      <w:lvlJc w:val="left"/>
      <w:pPr>
        <w:ind w:left="1854" w:hanging="720"/>
      </w:pPr>
      <w:rPr>
        <w:b w:val="0"/>
        <w:bCs w:val="0"/>
      </w:rPr>
    </w:lvl>
    <w:lvl w:ilvl="3">
      <w:start w:val="1"/>
      <w:numFmt w:val="decimal"/>
      <w:lvlText w:val="%1.%2.%3.%4"/>
      <w:lvlJc w:val="left"/>
      <w:pPr>
        <w:ind w:left="2421" w:hanging="720"/>
      </w:pPr>
      <w:rPr/>
    </w:lvl>
    <w:lvl w:ilvl="4">
      <w:start w:val="1"/>
      <w:numFmt w:val="decimal"/>
      <w:lvlText w:val="%1.%2.%3.%4.%5"/>
      <w:lvlJc w:val="left"/>
      <w:pPr>
        <w:ind w:left="3348" w:hanging="1080"/>
      </w:pPr>
      <w:rPr/>
    </w:lvl>
    <w:lvl w:ilvl="5">
      <w:start w:val="1"/>
      <w:numFmt w:val="decimal"/>
      <w:lvlText w:val="%1.%2.%3.%4.%5.%6"/>
      <w:lvlJc w:val="left"/>
      <w:pPr>
        <w:ind w:left="3915" w:hanging="1080"/>
      </w:pPr>
      <w:rPr/>
    </w:lvl>
    <w:lvl w:ilvl="6">
      <w:start w:val="1"/>
      <w:numFmt w:val="decimal"/>
      <w:lvlText w:val="%1.%2.%3.%4.%5.%6.%7"/>
      <w:lvlJc w:val="left"/>
      <w:pPr>
        <w:ind w:left="4842" w:hanging="1440"/>
      </w:pPr>
      <w:rPr/>
    </w:lvl>
    <w:lvl w:ilvl="7">
      <w:start w:val="1"/>
      <w:numFmt w:val="decimal"/>
      <w:lvlText w:val="%1.%2.%3.%4.%5.%6.%7.%8"/>
      <w:lvlJc w:val="left"/>
      <w:pPr>
        <w:ind w:left="5409" w:hanging="1440"/>
      </w:pPr>
      <w:rPr/>
    </w:lvl>
    <w:lvl w:ilvl="8">
      <w:start w:val="1"/>
      <w:numFmt w:val="decimal"/>
      <w:lvlText w:val="%1.%2.%3.%4.%5.%6.%7.%8.%9"/>
      <w:lvlJc w:val="left"/>
      <w:pPr>
        <w:ind w:left="6336"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rPr>
      <w:rFonts w:ascii="Calibri" w:cs="Calibri" w:eastAsia="Calibri" w:hAnsi="Calibri"/>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pesqpreco.estaleiro.serpro.gov.br/pesquisa-preco"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mailto:licitacao@camarapoa.sp.gov.br"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dWvxXwIxxDQ87WTFihXQAj9Cgg==">CgMxLjAaJwoBMBIiCiAIBCocCgtBQUFCRTYyb282TRAIGgtBQUFCRTYyb282TRonCgExEiIKIAgEKhwKC0FBQUJFNjJvbzZrEAgaC0FBQUJFNjJvbzZrGicKATISIgogCAIaHAoYdFJRZ3FoTGRKYTE5SG03dlRMb2ZSdz09EgAaJwoBMxIiCiAIAhocChhld2psOFlXUkVmUmtHM1RKRGRBUVhnPT0SABonCgE0EiIKIAgCGhwKGGlST1UrdG00S1NuZlNCb1BPOWgyR2c9PRIAGicKATUSIgogCAIaHAoYYkVYQnRDYVBFWm1QYkdpM3N0MjAvQT09EgAaJwoBNhIiCiAIAhocChhkaVp2NjF4VTlrMC82bGxYOVVPeGRRPT0SABonCgE3EiIKIAgCGhwKGENVWm1ZZDhxdnY3cytFbmxMODZQdEE9PRIAGicKATgSIgogCAIaHAoYeE1wQ09LQzVJNElOekZDYWIzV0Vtdz09EgAaJwoBORIiCiAIAhocChgwaEIxSUxVQ2M4Q3l3L3kyNUp5MzRBPT0SABooCgIxMBIiCiAIAhocChh2VFRyY2JDbFBIbXliNFNVVEl4bUtRPT0SABooCgIxMRIiCiAIAhocChh3Z3JVMTIvcGQxbXFKNkRKbS85bkVBPT0SABooCgIxMhIiCiAIAhocChhtL0Z1d1Q0MHJtY2FkamRwcGxHbVF3PT0SABooCgIxMxIiCiAIAhocChh0YnVTdnM0TElubXpOK0p4cWk0RTJBPT0SABooCgIxNBIiCiAIAhocChh5QjV5aloxTUwyTnZCbitKekJTR0xBPT0SABooCgIxNRIiCiAIAhocChhJUWl6R05WVDA0cTZ2dVVjQmMzVWl3PT0SABooCgIxNhIiCiAIAhocChhnbGVhd2pJT0RrU3J2UWt1ZHF4YnpnPT0SABooCgIxNxIiCiAIAhocChh3Z3JVMTIvcGQxbXFKNkRKbS85bkVBPT0SABooCgIxOBIiCiAIAhocChhwamh3MUh0YWpvb2kzLzdQZUNUMEFnPT0SABooCgIxORIiCiAIAhocChhWV0s4TlcvOHEzdUJ0bTJBQ2p6QzNnPT0SABooCgIyMBIiCiAIAhocChgxQjJNMlk4QXNnVHBnQW1ZN1BoQ2ZnPT0SABooCgIyMRIiCiAIAhocChhvay9QUnprcjQzZWFFViszZXZHVUpBPT0SABooCgIyMhIiCiAIAhocChhvay9QUnprcjQzZWFFViszZXZHVUpBPT0SABooCgIyMxIiCiAIAhocChhvay9QUnprcjQzZWFFViszZXZHVUpBPT0SABooCgIyNBIiCiAIAhocChg1VlU3RkZMNGhTRWZQNHU1MW1tN0xBPT0SABooCgIyNRIiCiAIAhocChg1VlU3RkZMNGhTRWZQNHU1MW1tN0xBPT0SABpPCgIyNhJJCkcICVJDEiExZGx1R3N5SFRCbmFKZ2ZxMTViaXF2cWxvWEp5dUNCYkIaAhIAIhpbW1siODQ5MTM3MDE0Iiw4LDE1LDEsN11dXSLdEAoLQUFBQkU2Mm9vNmsSshAKC0FBQUJFNjJvbzZrEgtBQUFCRTYyb282axr7BAoJdGV4dC9odG1sEu0ETm90YSBFeHBsaWNhdGl2YTogSsOhIHNlIGluZGljb3Ugbm8gaW7DrWNpbyBxdWUgYSBkb2N1bWVudGHDp8OjbyBkZSBoYWJpbGl0YcOnw6NvIMOpIHBhc3PDrXZlbCBkZSBhZGFwdGHDp8O1ZXMgcGVsYSDDoXJlYSBkZW1hbmRhbnRlIGFudGUgbyB0aXBvIGRlIGNvbnRyYXRhw6fDo28gcXVlIHNlIHByZXRlbmRlIGZhemVyLiBFc3NhIG9ic2VydmHDp8OjbyDDqSBhaW5kYSBtYWlzIGFwbGljw6F2ZWwgcXVhbmRvIHNlIGZhbGEgZW0gcXVhbGlmaWNhw6fDo28gdMOpY25pY2EsIGrDoSBxdWUgZXN0YSB2YXJpYXLDoSBiYXN0YW50ZSBjb25mb3JtZSBvIGNhc28sIGRlc2RlIHVtYSBhcXVpc2nDp8OjbyBhdMOpIHVtYSBvYnJhLiBBIHJlZGHDp8OjbyBvcmEgYXByZXNlbnRhZGEgdmlzYSBhIGRpc3BvciBzb2JyZSBhcyBwb3NzaWJpbGlkYWRlcyBnZXJhaXMgdHJhemlkYXMgcGVsYSBsZWksIG1hcyBhIMOhcmVhIGNvbXBldGVudGUgZG8gw7NyZ8OjbyBjb250cmF0YW50ZSBkZXZlcsOhLCBORUNFU1NBUklBTUVOVEUsIGFqdXN0YXIgVE9EQVMgYXMgY2zDoXVzdWxhcyBhcXVpIHByZXNlbnRlcyDDoCByZWFsaWRhZGUgZGUgc3VhIGRlbWFuZGEgZXNwZWPDrWZpY2EsIGp1c3RpZmljYWRhbWVudGUuIvwECgp0ZXh0L3BsYWluEu0ETm90YSBFeHBsaWNhdGl2YTogSsOhIHNlIGluZGljb3Ugbm8gaW7DrWNpbyBxdWUgYSBkb2N1bWVudGHDp8OjbyBkZSBoYWJpbGl0YcOnw6NvIMOpIHBhc3PDrXZlbCBkZSBhZGFwdGHDp8O1ZXMgcGVsYSDDoXJlYSBkZW1hbmRhbnRlIGFudGUgbyB0aXBvIGRlIGNvbnRyYXRhw6fDo28gcXVlIHNlIHByZXRlbmRlIGZhemVyLiBFc3NhIG9ic2VydmHDp8OjbyDDqSBhaW5kYSBtYWlzIGFwbGljw6F2ZWwgcXVhbmRvIHNlIGZhbGEgZW0gcXVhbGlmaWNhw6fDo28gdMOpY25pY2EsIGrDoSBxdWUgZXN0YSB2YXJpYXLDoSBiYXN0YW50ZSBjb25mb3JtZSBvIGNhc28sIGRlc2RlIHVtYSBhcXVpc2nDp8OjbyBhdMOpIHVtYSBvYnJhLiBBIHJlZGHDp8OjbyBvcmEgYXByZXNlbnRhZGEgdmlzYSBhIGRpc3BvciBzb2JyZSBhcyBwb3NzaWJpbGlkYWRlcyBnZXJhaXMgdHJhemlkYXMgcGVsYSBsZWksIG1hcyBhIMOhcmVhIGNvbXBldGVudGUgZG8gw7NyZ8OjbyBjb250cmF0YW50ZSBkZXZlcsOhLCBORUNFU1NBUklBTUVOVEUsIGFqdXN0YXIgVE9EQVMgYXMgY2zDoXVzdWxhcyBhcXVpIHByZXNlbnRlcyDDoCByZWFsaWRhZGUgZGUgc3VhIGRlbWFuZGEgZXNwZWPDrWZpY2EsIGp1c3RpZmljYWRhbWVudGUuKj4KBUF1dG9yGjUvL3NzbC5nc3RhdGljLmNvbS9kb2NzL2NvbW1vbi9ibHVlX3NpbGhvdWV0dGU5Ni0wLnBuZzC4ttu80TE4uLbbvNExckAKBUF1dG9yGjcKNS8vc3NsLmdzdGF0aWMuY29tL2RvY3MvY29tbW9uL2JsdWVfc2lsaG91ZXR0ZTk2LTAucG5neACIAQGaAQYIABAAGACqAfAEEu0ETm90YSBFeHBsaWNhdGl2YTogSsOhIHNlIGluZGljb3Ugbm8gaW7DrWNpbyBxdWUgYSBkb2N1bWVudGHDp8OjbyBkZSBoYWJpbGl0YcOnw6NvIMOpIHBhc3PDrXZlbCBkZSBhZGFwdGHDp8O1ZXMgcGVsYSDDoXJlYSBkZW1hbmRhbnRlIGFudGUgbyB0aXBvIGRlIGNvbnRyYXRhw6fDo28gcXVlIHNlIHByZXRlbmRlIGZhemVyLiBFc3NhIG9ic2VydmHDp8OjbyDDqSBhaW5kYSBtYWlzIGFwbGljw6F2ZWwgcXVhbmRvIHNlIGZhbGEgZW0gcXVhbGlmaWNhw6fDo28gdMOpY25pY2EsIGrDoSBxdWUgZXN0YSB2YXJpYXLDoSBiYXN0YW50ZSBjb25mb3JtZSBvIGNhc28sIGRlc2RlIHVtYSBhcXVpc2nDp8OjbyBhdMOpIHVtYSBvYnJhLiBBIHJlZGHDp8OjbyBvcmEgYXByZXNlbnRhZGEgdmlzYSBhIGRpc3BvciBzb2JyZSBhcyBwb3NzaWJpbGlkYWRlcyBnZXJhaXMgdHJhemlkYXMgcGVsYSBsZWksIG1hcyBhIMOhcmVhIGNvbXBldGVudGUgZG8gw7NyZ8OjbyBjb250cmF0YW50ZSBkZXZlcsOhLCBORUNFU1NBUklBTUVOVEUsIGFqdXN0YXIgVE9EQVMgYXMgY2zDoXVzdWxhcyBhcXVpIHByZXNlbnRlcyDDoCByZWFsaWRhZGUgZGUgc3VhIGRlbWFuZGEgZXNwZWPDrWZpY2EsIGp1c3RpZmljYWRhbWVudGUusAEAuAEByAEAGLi227zRMSC4ttu80TEwAEIJa2l4LmNtdDIwIv0VCgtBQUFCRTYyb282TRLSFQoLQUFBQkU2Mm9vNk0SC0FBQUJFNjJvbzZNGtwGCgl0ZXh0L2h0bWwSzgZOb3RhIEV4cGxpY2F0aXZhOiDDiSBwb3Nzw612ZWwgYWRvdGFyIGNyaXTDqXJpb3MgZGUgaGFiaWxpdGHDp8OjbyBlY29uw7RtaWNvLWZpbmFuY2VpcmEgY29tIG91dHJvcyByZXF1aXNpdG9zIGFsw6ltIGRvcyBwcmV2aXN0b3MgYWJhaXhvLCBkZXNkZSBxdWUgZXN0YWJlbGVjaWRvcyBjb25mb3JtZSBhcyBwZWN1bGlhcmlkYWRlcyBkbyBvYmpldG8gYSBzZXIgY29udHJhdGFkbywgdG9ybmFuZG8tc2UgbmVjZXNzw6FyaW8gcXVlIGV4aXN0YSBqdXN0aWZpY2F0aXZhIGRvIGxpbWl0ZSBhZG90YWRvIG5vcyBhdXRvcyBkbyBwcm9jZWRpbWVudG8gZGUgY29udHJhdGHDp8OjbywgbmEgZm9ybWEgZG8gYXJ0LiA2OSBkYSBMZWkgbsK6IDE0LjEzMy8yMS48YnI+QWRlbWFpcywgbmEgZm9ybWEgZG8gYXJ0LiA2OSwgwqczwrosIGRhIExlaSBuLsK6IDE0LjEzMy8yMDIxLCBwb2RlcsOhIHNlciBzb2xpY2l0YWRhLCBtZWRpYW50ZSBhcHJlc2VudGHDp8OjbyBkZSBqdXN0aWZpY2F0aXZhICBhIGx1eiBkbyBjYXNvIGNvbmNyZXRvLCByZWxhw6fDo28gZGUgY29tcHJvbWlzc29zIGFzc3VtaWRvcyBwZWxvIGxpY2l0YW50ZSBxdWUgaW1wb3J0ZW0gZW0gZGltaW51acOnw6NvIGRlIHN1YSBjYXBhY2lkYWRlIGVjb27DtG1pY28tZmluYW5jZWlyYSwgZXhjbHXDrWRhcyBwYXJjZWxhcyBqw6EgZXhlY3V0YWRhcyBkZSBjb250cmF0b3MgZmlybWFkb3MsIHF1ZSBzZXLDo28gZXhlY3V0YWRvcyBjb25jb21pdGFudGUgYW8gb2JqZXRvIGRvIGNvbnRyYXRvIGFkbWluaXN0cmF0aXZvLCBjb20gbyBvYmpldGl2byBkZSBwb3NzaWJpbGl0YXIgcG9zdGVyaW9ybWVudGUgYSBleGVjdcOnw6NvIGRvIG9iamV0by4i2gYKCnRleHQvcGxhaW4SywZOb3RhIEV4cGxpY2F0aXZhOiDDiSBwb3Nzw612ZWwgYWRvdGFyIGNyaXTDqXJpb3MgZGUgaGFiaWxpdGHDp8OjbyBlY29uw7RtaWNvLWZpbmFuY2VpcmEgY29tIG91dHJvcyByZXF1aXNpdG9zIGFsw6ltIGRvcyBwcmV2aXN0b3MgYWJhaXhvLCBkZXNkZSBxdWUgZXN0YWJlbGVjaWRvcyBjb25mb3JtZSBhcyBwZWN1bGlhcmlkYWRlcyBkbyBvYmpldG8gYSBzZXIgY29udHJhdGFkbywgdG9ybmFuZG8tc2UgbmVjZXNzw6FyaW8gcXVlIGV4aXN0YSBqdXN0aWZpY2F0aXZhIGRvIGxpbWl0ZSBhZG90YWRvIG5vcyBhdXRvcyBkbyBwcm9jZWRpbWVudG8gZGUgY29udHJhdGHDp8OjbywgbmEgZm9ybWEgZG8gYXJ0LiA2OSBkYSBMZWkgbsK6IDE0LjEzMy8yMS4KQWRlbWFpcywgbmEgZm9ybWEgZG8gYXJ0LiA2OSwgwqczwrosIGRhIExlaSBuLsK6IDE0LjEzMy8yMDIxLCBwb2RlcsOhIHNlciBzb2xpY2l0YWRhLCBtZWRpYW50ZSBhcHJlc2VudGHDp8OjbyBkZSBqdXN0aWZpY2F0aXZhICBhIGx1eiBkbyBjYXNvIGNvbmNyZXRvLCByZWxhw6fDo28gZGUgY29tcHJvbWlzc29zIGFzc3VtaWRvcyBwZWxvIGxpY2l0YW50ZSBxdWUgaW1wb3J0ZW0gZW0gZGltaW51acOnw6NvIGRlIHN1YSBjYXBhY2lkYWRlIGVjb27DtG1pY28tZmluYW5jZWlyYSwgZXhjbHXDrWRhcyBwYXJjZWxhcyBqw6EgZXhlY3V0YWRhcyBkZSBjb250cmF0b3MgZmlybWFkb3MsIHF1ZSBzZXLDo28gZXhlY3V0YWRvcyBjb25jb21pdGFudGUgYW8gb2JqZXRvIGRvIGNvbnRyYXRvIGFkbWluaXN0cmF0aXZvLCBjb20gbyBvYmpldGl2byBkZSBwb3NzaWJpbGl0YXIgcG9zdGVyaW9ybWVudGUgYSBleGVjdcOnw6NvIGRvIG9iamV0by4qPgoFQXV0b3IaNS8vc3NsLmdzdGF0aWMuY29tL2RvY3MvY29tbW9uL2JsdWVfc2lsaG91ZXR0ZTk2LTAucG5nMLi227zRMTi4ttu80TFyQAoFQXV0b3IaNwo1Ly9zc2wuZ3N0YXRpYy5jb20vZG9jcy9jb21tb24vYmx1ZV9zaWxob3VldHRlOTYtMC5wbmd4AIgBAZoBBggAEAAYAKoB0QYSzgZOb3RhIEV4cGxpY2F0aXZhOiDDiSBwb3Nzw612ZWwgYWRvdGFyIGNyaXTDqXJpb3MgZGUgaGFiaWxpdGHDp8OjbyBlY29uw7RtaWNvLWZpbmFuY2VpcmEgY29tIG91dHJvcyByZXF1aXNpdG9zIGFsw6ltIGRvcyBwcmV2aXN0b3MgYWJhaXhvLCBkZXNkZSBxdWUgZXN0YWJlbGVjaWRvcyBjb25mb3JtZSBhcyBwZWN1bGlhcmlkYWRlcyBkbyBvYmpldG8gYSBzZXIgY29udHJhdGFkbywgdG9ybmFuZG8tc2UgbmVjZXNzw6FyaW8gcXVlIGV4aXN0YSBqdXN0aWZpY2F0aXZhIGRvIGxpbWl0ZSBhZG90YWRvIG5vcyBhdXRvcyBkbyBwcm9jZWRpbWVudG8gZGUgY29udHJhdGHDp8OjbywgbmEgZm9ybWEgZG8gYXJ0LiA2OSBkYSBMZWkgbsK6IDE0LjEzMy8yMS48YnI+QWRlbWFpcywgbmEgZm9ybWEgZG8gYXJ0LiA2OSwgwqczwrosIGRhIExlaSBuLsK6IDE0LjEzMy8yMDIxLCBwb2RlcsOhIHNlciBzb2xpY2l0YWRhLCBtZWRpYW50ZSBhcHJlc2VudGHDp8OjbyBkZSBqdXN0aWZpY2F0aXZhICBhIGx1eiBkbyBjYXNvIGNvbmNyZXRvLCByZWxhw6fDo28gZGUgY29tcHJvbWlzc29zIGFzc3VtaWRvcyBwZWxvIGxpY2l0YW50ZSBxdWUgaW1wb3J0ZW0gZW0gZGltaW51acOnw6NvIGRlIHN1YSBjYXBhY2lkYWRlIGVjb27DtG1pY28tZmluYW5jZWlyYSwgZXhjbHXDrWRhcyBwYXJjZWxhcyBqw6EgZXhlY3V0YWRhcyBkZSBjb250cmF0b3MgZmlybWFkb3MsIHF1ZSBzZXLDo28gZXhlY3V0YWRvcyBjb25jb21pdGFudGUgYW8gb2JqZXRvIGRvIGNvbnRyYXRvIGFkbWluaXN0cmF0aXZvLCBjb20gbyBvYmpldGl2byBkZSBwb3NzaWJpbGl0YXIgcG9zdGVyaW9ybWVudGUgYSBleGVjdcOnw6NvIGRvIG9iamV0by6wAQC4AQHIAQAYuLbbvNExILi227zRMTAAQglraXguY210MTkyCWguMzVua3VuMjIJaC4xa3N2NHV2MgloLjQ0c2luaW84AHIhMUxkb2ZOYjdLLVg3d190ZVJCU3VvajRiNGMyZXRZN1A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